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lang w:val="en-US"/>
        </w:rPr>
        <w:t>16-19 Tuitio</w:t>
      </w:r>
      <w:r w:rsidRPr="00A274A7">
        <w:rPr>
          <w:rStyle w:val="normaltextrun"/>
          <w:rFonts w:ascii="Calibri" w:hAnsi="Calibri" w:cs="Calibri"/>
          <w:b/>
          <w:bCs/>
          <w:sz w:val="22"/>
          <w:szCs w:val="22"/>
          <w:u w:val="single"/>
          <w:lang w:val="en-US"/>
        </w:rPr>
        <w:t>n Statement</w:t>
      </w:r>
      <w:r w:rsidRPr="00A274A7">
        <w:rPr>
          <w:rStyle w:val="eop"/>
          <w:rFonts w:ascii="Calibri" w:hAnsi="Calibri" w:cs="Calibri"/>
          <w:b/>
          <w:sz w:val="22"/>
          <w:szCs w:val="22"/>
          <w:u w:val="single"/>
        </w:rPr>
        <w:t> </w:t>
      </w:r>
      <w:r w:rsidR="00A274A7" w:rsidRPr="00A274A7">
        <w:rPr>
          <w:rStyle w:val="eop"/>
          <w:rFonts w:ascii="Calibri" w:hAnsi="Calibri" w:cs="Calibri"/>
          <w:b/>
          <w:sz w:val="22"/>
          <w:szCs w:val="22"/>
          <w:u w:val="single"/>
        </w:rPr>
        <w:t>2021-22</w:t>
      </w:r>
    </w:p>
    <w:p w:rsidR="004D7271" w:rsidRDefault="004D7271" w:rsidP="004D7271">
      <w:pPr>
        <w:pStyle w:val="paragraph"/>
        <w:spacing w:before="0" w:beforeAutospacing="0" w:after="0" w:afterAutospacing="0"/>
        <w:textAlignment w:val="baseline"/>
        <w:rPr>
          <w:rStyle w:val="normaltextrun"/>
          <w:rFonts w:ascii="Calibri" w:hAnsi="Calibri" w:cs="Calibri"/>
          <w:b/>
          <w:bCs/>
          <w:color w:val="474747"/>
          <w:sz w:val="22"/>
          <w:szCs w:val="22"/>
          <w:lang w:val="en-US"/>
        </w:rPr>
      </w:pP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74747"/>
          <w:sz w:val="22"/>
          <w:szCs w:val="22"/>
          <w:lang w:val="en-US"/>
        </w:rPr>
        <w:t>What is the 16-19 Tuition Fund?</w:t>
      </w:r>
      <w:r>
        <w:rPr>
          <w:rStyle w:val="eop"/>
          <w:rFonts w:ascii="Calibri" w:hAnsi="Calibri" w:cs="Calibri"/>
          <w:color w:val="474747"/>
          <w:sz w:val="22"/>
          <w:szCs w:val="22"/>
        </w:rPr>
        <w:t> </w:t>
      </w: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74747"/>
          <w:sz w:val="22"/>
          <w:szCs w:val="22"/>
          <w:lang w:val="en-US"/>
        </w:rPr>
        <w:t>The 16 to 19 tuition fund is ring-fenced funding for schools, colleges and other 16 to 19 providers to mitigate the disruption to learning arising from coronavirus (COVID-19).</w:t>
      </w:r>
      <w:r>
        <w:rPr>
          <w:rStyle w:val="eop"/>
          <w:rFonts w:ascii="Calibri" w:hAnsi="Calibri" w:cs="Calibri"/>
          <w:color w:val="474747"/>
          <w:sz w:val="22"/>
          <w:szCs w:val="22"/>
        </w:rPr>
        <w:t> </w:t>
      </w:r>
    </w:p>
    <w:p w:rsidR="004D7271" w:rsidRDefault="004D7271" w:rsidP="004D7271">
      <w:pPr>
        <w:pStyle w:val="paragraph"/>
        <w:spacing w:before="0" w:beforeAutospacing="0" w:after="0" w:afterAutospacing="0"/>
        <w:textAlignment w:val="baseline"/>
        <w:rPr>
          <w:rStyle w:val="normaltextrun"/>
          <w:rFonts w:ascii="Calibri" w:hAnsi="Calibri" w:cs="Calibri"/>
          <w:color w:val="474747"/>
          <w:sz w:val="22"/>
          <w:szCs w:val="22"/>
          <w:lang w:val="en-US"/>
        </w:rPr>
      </w:pP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74747"/>
          <w:sz w:val="22"/>
          <w:szCs w:val="22"/>
          <w:lang w:val="en-US"/>
        </w:rPr>
        <w:t>The funding is being provided to support small-group tuition for 16 to 19 students. Although the actual tuition does not need to be for GCSE English or Math's, the students supported all need to be those who had not achieved grade 5 or above in at least one of those subjects at this level by age 16, or those from an economically disadvantaged background. All supported students must be on a 16 to 19 study </w:t>
      </w:r>
      <w:proofErr w:type="spellStart"/>
      <w:r>
        <w:rPr>
          <w:rStyle w:val="normaltextrun"/>
          <w:rFonts w:ascii="Calibri" w:hAnsi="Calibri" w:cs="Calibri"/>
          <w:color w:val="474747"/>
          <w:sz w:val="22"/>
          <w:szCs w:val="22"/>
          <w:lang w:val="en-US"/>
        </w:rPr>
        <w:t>programme</w:t>
      </w:r>
      <w:proofErr w:type="spellEnd"/>
      <w:r>
        <w:rPr>
          <w:rStyle w:val="normaltextrun"/>
          <w:rFonts w:ascii="Calibri" w:hAnsi="Calibri" w:cs="Calibri"/>
          <w:color w:val="474747"/>
          <w:sz w:val="22"/>
          <w:szCs w:val="22"/>
          <w:lang w:val="en-US"/>
        </w:rPr>
        <w:t>.</w:t>
      </w:r>
      <w:r>
        <w:rPr>
          <w:rStyle w:val="eop"/>
          <w:rFonts w:ascii="Calibri" w:hAnsi="Calibri" w:cs="Calibri"/>
          <w:color w:val="474747"/>
          <w:sz w:val="22"/>
          <w:szCs w:val="22"/>
        </w:rPr>
        <w:t> </w:t>
      </w:r>
    </w:p>
    <w:p w:rsidR="004D7271" w:rsidRDefault="004D7271" w:rsidP="004D7271">
      <w:pPr>
        <w:pStyle w:val="paragraph"/>
        <w:spacing w:before="0" w:beforeAutospacing="0" w:after="0" w:afterAutospacing="0"/>
        <w:textAlignment w:val="baseline"/>
        <w:rPr>
          <w:rStyle w:val="normaltextrun"/>
          <w:rFonts w:ascii="Calibri" w:hAnsi="Calibri" w:cs="Calibri"/>
          <w:b/>
          <w:bCs/>
          <w:color w:val="474747"/>
          <w:sz w:val="22"/>
          <w:szCs w:val="22"/>
          <w:lang w:val="en-US"/>
        </w:rPr>
      </w:pP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74747"/>
          <w:sz w:val="22"/>
          <w:szCs w:val="22"/>
          <w:lang w:val="en-US"/>
        </w:rPr>
        <w:t>How will The City of Stoke-on-Trent Sixth Form College use the 16-19 Tuition Fund?</w:t>
      </w:r>
      <w:r>
        <w:rPr>
          <w:rStyle w:val="eop"/>
          <w:rFonts w:ascii="Calibri" w:hAnsi="Calibri" w:cs="Calibri"/>
          <w:color w:val="474747"/>
          <w:sz w:val="22"/>
          <w:szCs w:val="22"/>
        </w:rPr>
        <w:t> </w:t>
      </w: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529"/>
          <w:sz w:val="22"/>
          <w:szCs w:val="22"/>
          <w:lang w:val="en-US"/>
        </w:rPr>
        <w:t>Funding will be, in the most, used to provide additional staffing to work with identified groups of students. This will be done through either generic study skills sessions where students have been identified through diagnostic testing or subject specific tuition where periods of lockdown have impacted their learning and progress. </w:t>
      </w:r>
      <w:r>
        <w:rPr>
          <w:rStyle w:val="eop"/>
          <w:rFonts w:ascii="Calibri" w:hAnsi="Calibri" w:cs="Calibri"/>
          <w:color w:val="212529"/>
          <w:sz w:val="22"/>
          <w:szCs w:val="22"/>
        </w:rPr>
        <w:t> </w:t>
      </w:r>
    </w:p>
    <w:p w:rsidR="004D7271" w:rsidRDefault="004D7271" w:rsidP="004D7271">
      <w:pPr>
        <w:pStyle w:val="paragraph"/>
        <w:spacing w:before="0" w:beforeAutospacing="0" w:after="0" w:afterAutospacing="0"/>
        <w:textAlignment w:val="baseline"/>
        <w:rPr>
          <w:rStyle w:val="normaltextrun"/>
          <w:rFonts w:ascii="Calibri" w:hAnsi="Calibri" w:cs="Calibri"/>
          <w:color w:val="474747"/>
          <w:sz w:val="22"/>
          <w:szCs w:val="22"/>
          <w:lang w:val="en-US"/>
        </w:rPr>
      </w:pP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74747"/>
          <w:sz w:val="22"/>
          <w:szCs w:val="22"/>
          <w:lang w:val="en-US"/>
        </w:rPr>
        <w:t>Individual or small-group support sessions of no more than 5 students will be set up and will be prioritized for the following students:</w:t>
      </w:r>
      <w:r>
        <w:rPr>
          <w:rStyle w:val="eop"/>
          <w:rFonts w:ascii="Calibri" w:hAnsi="Calibri" w:cs="Calibri"/>
          <w:color w:val="474747"/>
          <w:sz w:val="22"/>
          <w:szCs w:val="22"/>
        </w:rPr>
        <w:t> </w:t>
      </w:r>
    </w:p>
    <w:p w:rsidR="004D7271" w:rsidRDefault="004D7271" w:rsidP="004D7271">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474747"/>
          <w:sz w:val="22"/>
          <w:szCs w:val="22"/>
          <w:lang w:val="en-US"/>
        </w:rPr>
        <w:t xml:space="preserve">Students who have a grade </w:t>
      </w:r>
      <w:r w:rsidR="00E15520">
        <w:rPr>
          <w:rStyle w:val="normaltextrun"/>
          <w:rFonts w:ascii="Calibri" w:hAnsi="Calibri" w:cs="Calibri"/>
          <w:color w:val="474747"/>
          <w:sz w:val="22"/>
          <w:szCs w:val="22"/>
          <w:lang w:val="en-US"/>
        </w:rPr>
        <w:t>4</w:t>
      </w:r>
      <w:bookmarkStart w:id="0" w:name="_GoBack"/>
      <w:bookmarkEnd w:id="0"/>
      <w:r>
        <w:rPr>
          <w:rStyle w:val="normaltextrun"/>
          <w:rFonts w:ascii="Calibri" w:hAnsi="Calibri" w:cs="Calibri"/>
          <w:color w:val="474747"/>
          <w:sz w:val="22"/>
          <w:szCs w:val="22"/>
          <w:lang w:val="en-US"/>
        </w:rPr>
        <w:t xml:space="preserve"> or below in Math’s and/or English </w:t>
      </w:r>
      <w:r>
        <w:rPr>
          <w:rStyle w:val="eop"/>
          <w:rFonts w:ascii="Calibri" w:hAnsi="Calibri" w:cs="Calibri"/>
          <w:color w:val="474747"/>
          <w:sz w:val="22"/>
          <w:szCs w:val="22"/>
        </w:rPr>
        <w:t> </w:t>
      </w:r>
    </w:p>
    <w:p w:rsidR="004D7271" w:rsidRDefault="004D7271" w:rsidP="004D7271">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474747"/>
          <w:sz w:val="22"/>
          <w:szCs w:val="22"/>
          <w:lang w:val="en-US"/>
        </w:rPr>
        <w:t>Students who are from an economically disadvantaged background</w:t>
      </w:r>
      <w:r>
        <w:rPr>
          <w:rStyle w:val="eop"/>
          <w:rFonts w:ascii="Calibri" w:hAnsi="Calibri" w:cs="Calibri"/>
          <w:color w:val="474747"/>
          <w:sz w:val="22"/>
          <w:szCs w:val="22"/>
        </w:rPr>
        <w:t> </w:t>
      </w:r>
    </w:p>
    <w:p w:rsidR="004D7271" w:rsidRDefault="004D7271" w:rsidP="004D727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12529"/>
          <w:sz w:val="22"/>
          <w:szCs w:val="22"/>
          <w:lang w:val="en-US"/>
        </w:rPr>
        <w:t>Students at risk of underachievement identified through diagnostic assessment</w:t>
      </w:r>
      <w:r>
        <w:rPr>
          <w:rStyle w:val="eop"/>
          <w:rFonts w:ascii="Calibri" w:hAnsi="Calibri" w:cs="Calibri"/>
          <w:color w:val="212529"/>
          <w:sz w:val="22"/>
          <w:szCs w:val="22"/>
        </w:rPr>
        <w:t> </w:t>
      </w:r>
    </w:p>
    <w:p w:rsidR="004D7271" w:rsidRDefault="004D7271" w:rsidP="004D727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12529"/>
          <w:sz w:val="22"/>
          <w:szCs w:val="22"/>
          <w:lang w:val="en-US"/>
        </w:rPr>
        <w:t>Students who faced significant challenges during periods of lockdown which have impacted their learning and progress</w:t>
      </w:r>
      <w:r>
        <w:rPr>
          <w:rStyle w:val="eop"/>
          <w:rFonts w:ascii="Calibri" w:hAnsi="Calibri" w:cs="Calibri"/>
          <w:color w:val="212529"/>
          <w:sz w:val="22"/>
          <w:szCs w:val="22"/>
        </w:rPr>
        <w:t> </w:t>
      </w:r>
    </w:p>
    <w:p w:rsidR="004D7271" w:rsidRDefault="004D7271" w:rsidP="004D7271">
      <w:pPr>
        <w:pStyle w:val="paragraph"/>
        <w:spacing w:before="0" w:beforeAutospacing="0" w:after="0" w:afterAutospacing="0"/>
        <w:textAlignment w:val="baseline"/>
        <w:rPr>
          <w:rStyle w:val="normaltextrun"/>
          <w:rFonts w:ascii="Calibri" w:hAnsi="Calibri" w:cs="Calibri"/>
          <w:color w:val="474747"/>
          <w:sz w:val="22"/>
          <w:szCs w:val="22"/>
          <w:lang w:val="en-US"/>
        </w:rPr>
      </w:pP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74747"/>
          <w:sz w:val="22"/>
          <w:szCs w:val="22"/>
          <w:lang w:val="en-US"/>
        </w:rPr>
        <w:t>These sessions will be in addition to the students’ normal timetable. The support will be agreed between the student and staff and tailored as far as possible to the individual needs of the students.</w:t>
      </w:r>
      <w:r>
        <w:rPr>
          <w:rStyle w:val="eop"/>
          <w:rFonts w:ascii="Calibri" w:hAnsi="Calibri" w:cs="Calibri"/>
          <w:color w:val="474747"/>
          <w:sz w:val="22"/>
          <w:szCs w:val="22"/>
        </w:rPr>
        <w:t> </w:t>
      </w:r>
    </w:p>
    <w:p w:rsidR="004D7271" w:rsidRDefault="004D7271" w:rsidP="004D7271">
      <w:pPr>
        <w:pStyle w:val="paragraph"/>
        <w:spacing w:before="0" w:beforeAutospacing="0" w:after="0" w:afterAutospacing="0"/>
        <w:textAlignment w:val="baseline"/>
        <w:rPr>
          <w:rStyle w:val="normaltextrun"/>
          <w:rFonts w:ascii="Calibri" w:hAnsi="Calibri" w:cs="Calibri"/>
          <w:color w:val="474747"/>
          <w:sz w:val="22"/>
          <w:szCs w:val="22"/>
          <w:lang w:val="en-US"/>
        </w:rPr>
      </w:pPr>
    </w:p>
    <w:p w:rsidR="004D7271" w:rsidRDefault="004D7271" w:rsidP="004D72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74747"/>
          <w:sz w:val="22"/>
          <w:szCs w:val="22"/>
          <w:lang w:val="en-US"/>
        </w:rPr>
        <w:t>We are committed to ensuring the tuition fund is used in accordance with the Government guidance. We will:</w:t>
      </w:r>
      <w:r>
        <w:rPr>
          <w:rStyle w:val="eop"/>
          <w:rFonts w:ascii="Calibri" w:hAnsi="Calibri" w:cs="Calibri"/>
          <w:color w:val="474747"/>
          <w:sz w:val="22"/>
          <w:szCs w:val="22"/>
        </w:rPr>
        <w:t> </w:t>
      </w:r>
    </w:p>
    <w:p w:rsidR="004D7271" w:rsidRDefault="004D7271" w:rsidP="004D7271">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474747"/>
          <w:sz w:val="22"/>
          <w:szCs w:val="22"/>
          <w:lang w:val="en-US"/>
        </w:rPr>
        <w:t>record the use of the funding, including reference to the individual students that receive the support, the needs of those students, the number of hours of tuition delivered, and retain the necessary evidence of the tuition provided</w:t>
      </w:r>
      <w:r>
        <w:rPr>
          <w:rStyle w:val="eop"/>
          <w:rFonts w:ascii="Calibri" w:hAnsi="Calibri" w:cs="Calibri"/>
          <w:color w:val="474747"/>
          <w:sz w:val="22"/>
          <w:szCs w:val="22"/>
        </w:rPr>
        <w:t> </w:t>
      </w:r>
    </w:p>
    <w:p w:rsidR="004D7271" w:rsidRDefault="004D7271" w:rsidP="004D7271">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474747"/>
          <w:sz w:val="22"/>
          <w:szCs w:val="22"/>
          <w:lang w:val="en-US"/>
        </w:rPr>
        <w:t>deliver the extra tuition and spend the associated funding in the 2021 to 2022 academic year</w:t>
      </w:r>
      <w:r>
        <w:rPr>
          <w:rStyle w:val="eop"/>
          <w:rFonts w:ascii="Calibri" w:hAnsi="Calibri" w:cs="Calibri"/>
          <w:color w:val="474747"/>
          <w:sz w:val="22"/>
          <w:szCs w:val="22"/>
        </w:rPr>
        <w:t> </w:t>
      </w:r>
    </w:p>
    <w:p w:rsidR="004D7271" w:rsidRDefault="004D7271" w:rsidP="004D7271">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474747"/>
          <w:sz w:val="22"/>
          <w:szCs w:val="22"/>
          <w:lang w:val="en-US"/>
        </w:rPr>
        <w:t>Measure the impact of our provision, through the progress learners make in relation to their starting points and the destinations students access on completion of their study </w:t>
      </w:r>
      <w:proofErr w:type="spellStart"/>
      <w:r>
        <w:rPr>
          <w:rStyle w:val="normaltextrun"/>
          <w:rFonts w:ascii="Calibri" w:hAnsi="Calibri" w:cs="Calibri"/>
          <w:color w:val="474747"/>
          <w:sz w:val="22"/>
          <w:szCs w:val="22"/>
          <w:lang w:val="en-US"/>
        </w:rPr>
        <w:t>programme</w:t>
      </w:r>
      <w:proofErr w:type="spellEnd"/>
      <w:r>
        <w:rPr>
          <w:rStyle w:val="normaltextrun"/>
          <w:rFonts w:ascii="Calibri" w:hAnsi="Calibri" w:cs="Calibri"/>
          <w:color w:val="474747"/>
          <w:sz w:val="22"/>
          <w:szCs w:val="22"/>
          <w:lang w:val="en-US"/>
        </w:rPr>
        <w:t>.</w:t>
      </w:r>
      <w:r>
        <w:rPr>
          <w:rStyle w:val="eop"/>
          <w:rFonts w:ascii="Calibri" w:hAnsi="Calibri" w:cs="Calibri"/>
          <w:color w:val="474747"/>
          <w:sz w:val="22"/>
          <w:szCs w:val="22"/>
        </w:rPr>
        <w:t> </w:t>
      </w:r>
    </w:p>
    <w:p w:rsidR="00344577" w:rsidRDefault="00E15520"/>
    <w:sectPr w:rsidR="00344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6A0"/>
    <w:multiLevelType w:val="multilevel"/>
    <w:tmpl w:val="9408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C6CE0"/>
    <w:multiLevelType w:val="multilevel"/>
    <w:tmpl w:val="2F04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0635C"/>
    <w:multiLevelType w:val="multilevel"/>
    <w:tmpl w:val="294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F624EE"/>
    <w:multiLevelType w:val="multilevel"/>
    <w:tmpl w:val="DB58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71"/>
    <w:rsid w:val="004D7271"/>
    <w:rsid w:val="009C6B73"/>
    <w:rsid w:val="00A274A7"/>
    <w:rsid w:val="00E15520"/>
    <w:rsid w:val="00E7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9002"/>
  <w15:chartTrackingRefBased/>
  <w15:docId w15:val="{45104DA9-3183-407C-8E7F-6C2B2939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D72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7271"/>
  </w:style>
  <w:style w:type="character" w:customStyle="1" w:styleId="eop">
    <w:name w:val="eop"/>
    <w:basedOn w:val="DefaultParagraphFont"/>
    <w:rsid w:val="004D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523347">
      <w:bodyDiv w:val="1"/>
      <w:marLeft w:val="0"/>
      <w:marRight w:val="0"/>
      <w:marTop w:val="0"/>
      <w:marBottom w:val="0"/>
      <w:divBdr>
        <w:top w:val="none" w:sz="0" w:space="0" w:color="auto"/>
        <w:left w:val="none" w:sz="0" w:space="0" w:color="auto"/>
        <w:bottom w:val="none" w:sz="0" w:space="0" w:color="auto"/>
        <w:right w:val="none" w:sz="0" w:space="0" w:color="auto"/>
      </w:divBdr>
      <w:divsChild>
        <w:div w:id="407847871">
          <w:marLeft w:val="0"/>
          <w:marRight w:val="0"/>
          <w:marTop w:val="0"/>
          <w:marBottom w:val="0"/>
          <w:divBdr>
            <w:top w:val="none" w:sz="0" w:space="0" w:color="auto"/>
            <w:left w:val="none" w:sz="0" w:space="0" w:color="auto"/>
            <w:bottom w:val="none" w:sz="0" w:space="0" w:color="auto"/>
            <w:right w:val="none" w:sz="0" w:space="0" w:color="auto"/>
          </w:divBdr>
        </w:div>
        <w:div w:id="362481337">
          <w:marLeft w:val="0"/>
          <w:marRight w:val="0"/>
          <w:marTop w:val="0"/>
          <w:marBottom w:val="0"/>
          <w:divBdr>
            <w:top w:val="none" w:sz="0" w:space="0" w:color="auto"/>
            <w:left w:val="none" w:sz="0" w:space="0" w:color="auto"/>
            <w:bottom w:val="none" w:sz="0" w:space="0" w:color="auto"/>
            <w:right w:val="none" w:sz="0" w:space="0" w:color="auto"/>
          </w:divBdr>
        </w:div>
        <w:div w:id="1776443867">
          <w:marLeft w:val="0"/>
          <w:marRight w:val="0"/>
          <w:marTop w:val="0"/>
          <w:marBottom w:val="0"/>
          <w:divBdr>
            <w:top w:val="none" w:sz="0" w:space="0" w:color="auto"/>
            <w:left w:val="none" w:sz="0" w:space="0" w:color="auto"/>
            <w:bottom w:val="none" w:sz="0" w:space="0" w:color="auto"/>
            <w:right w:val="none" w:sz="0" w:space="0" w:color="auto"/>
          </w:divBdr>
        </w:div>
        <w:div w:id="1118059823">
          <w:marLeft w:val="0"/>
          <w:marRight w:val="0"/>
          <w:marTop w:val="0"/>
          <w:marBottom w:val="0"/>
          <w:divBdr>
            <w:top w:val="none" w:sz="0" w:space="0" w:color="auto"/>
            <w:left w:val="none" w:sz="0" w:space="0" w:color="auto"/>
            <w:bottom w:val="none" w:sz="0" w:space="0" w:color="auto"/>
            <w:right w:val="none" w:sz="0" w:space="0" w:color="auto"/>
          </w:divBdr>
        </w:div>
        <w:div w:id="2096826802">
          <w:marLeft w:val="0"/>
          <w:marRight w:val="0"/>
          <w:marTop w:val="0"/>
          <w:marBottom w:val="0"/>
          <w:divBdr>
            <w:top w:val="none" w:sz="0" w:space="0" w:color="auto"/>
            <w:left w:val="none" w:sz="0" w:space="0" w:color="auto"/>
            <w:bottom w:val="none" w:sz="0" w:space="0" w:color="auto"/>
            <w:right w:val="none" w:sz="0" w:space="0" w:color="auto"/>
          </w:divBdr>
          <w:divsChild>
            <w:div w:id="1414427529">
              <w:marLeft w:val="0"/>
              <w:marRight w:val="0"/>
              <w:marTop w:val="0"/>
              <w:marBottom w:val="0"/>
              <w:divBdr>
                <w:top w:val="none" w:sz="0" w:space="0" w:color="auto"/>
                <w:left w:val="none" w:sz="0" w:space="0" w:color="auto"/>
                <w:bottom w:val="none" w:sz="0" w:space="0" w:color="auto"/>
                <w:right w:val="none" w:sz="0" w:space="0" w:color="auto"/>
              </w:divBdr>
            </w:div>
            <w:div w:id="73015596">
              <w:marLeft w:val="0"/>
              <w:marRight w:val="0"/>
              <w:marTop w:val="0"/>
              <w:marBottom w:val="0"/>
              <w:divBdr>
                <w:top w:val="none" w:sz="0" w:space="0" w:color="auto"/>
                <w:left w:val="none" w:sz="0" w:space="0" w:color="auto"/>
                <w:bottom w:val="none" w:sz="0" w:space="0" w:color="auto"/>
                <w:right w:val="none" w:sz="0" w:space="0" w:color="auto"/>
              </w:divBdr>
            </w:div>
            <w:div w:id="686370372">
              <w:marLeft w:val="0"/>
              <w:marRight w:val="0"/>
              <w:marTop w:val="0"/>
              <w:marBottom w:val="0"/>
              <w:divBdr>
                <w:top w:val="none" w:sz="0" w:space="0" w:color="auto"/>
                <w:left w:val="none" w:sz="0" w:space="0" w:color="auto"/>
                <w:bottom w:val="none" w:sz="0" w:space="0" w:color="auto"/>
                <w:right w:val="none" w:sz="0" w:space="0" w:color="auto"/>
              </w:divBdr>
            </w:div>
            <w:div w:id="1003436466">
              <w:marLeft w:val="0"/>
              <w:marRight w:val="0"/>
              <w:marTop w:val="0"/>
              <w:marBottom w:val="0"/>
              <w:divBdr>
                <w:top w:val="none" w:sz="0" w:space="0" w:color="auto"/>
                <w:left w:val="none" w:sz="0" w:space="0" w:color="auto"/>
                <w:bottom w:val="none" w:sz="0" w:space="0" w:color="auto"/>
                <w:right w:val="none" w:sz="0" w:space="0" w:color="auto"/>
              </w:divBdr>
            </w:div>
          </w:divsChild>
        </w:div>
        <w:div w:id="1320310437">
          <w:marLeft w:val="0"/>
          <w:marRight w:val="0"/>
          <w:marTop w:val="0"/>
          <w:marBottom w:val="0"/>
          <w:divBdr>
            <w:top w:val="none" w:sz="0" w:space="0" w:color="auto"/>
            <w:left w:val="none" w:sz="0" w:space="0" w:color="auto"/>
            <w:bottom w:val="none" w:sz="0" w:space="0" w:color="auto"/>
            <w:right w:val="none" w:sz="0" w:space="0" w:color="auto"/>
          </w:divBdr>
          <w:divsChild>
            <w:div w:id="331493397">
              <w:marLeft w:val="0"/>
              <w:marRight w:val="0"/>
              <w:marTop w:val="0"/>
              <w:marBottom w:val="0"/>
              <w:divBdr>
                <w:top w:val="none" w:sz="0" w:space="0" w:color="auto"/>
                <w:left w:val="none" w:sz="0" w:space="0" w:color="auto"/>
                <w:bottom w:val="none" w:sz="0" w:space="0" w:color="auto"/>
                <w:right w:val="none" w:sz="0" w:space="0" w:color="auto"/>
              </w:divBdr>
            </w:div>
            <w:div w:id="451749396">
              <w:marLeft w:val="0"/>
              <w:marRight w:val="0"/>
              <w:marTop w:val="0"/>
              <w:marBottom w:val="0"/>
              <w:divBdr>
                <w:top w:val="none" w:sz="0" w:space="0" w:color="auto"/>
                <w:left w:val="none" w:sz="0" w:space="0" w:color="auto"/>
                <w:bottom w:val="none" w:sz="0" w:space="0" w:color="auto"/>
                <w:right w:val="none" w:sz="0" w:space="0" w:color="auto"/>
              </w:divBdr>
            </w:div>
            <w:div w:id="1743066505">
              <w:marLeft w:val="0"/>
              <w:marRight w:val="0"/>
              <w:marTop w:val="0"/>
              <w:marBottom w:val="0"/>
              <w:divBdr>
                <w:top w:val="none" w:sz="0" w:space="0" w:color="auto"/>
                <w:left w:val="none" w:sz="0" w:space="0" w:color="auto"/>
                <w:bottom w:val="none" w:sz="0" w:space="0" w:color="auto"/>
                <w:right w:val="none" w:sz="0" w:space="0" w:color="auto"/>
              </w:divBdr>
            </w:div>
            <w:div w:id="988053215">
              <w:marLeft w:val="0"/>
              <w:marRight w:val="0"/>
              <w:marTop w:val="0"/>
              <w:marBottom w:val="0"/>
              <w:divBdr>
                <w:top w:val="none" w:sz="0" w:space="0" w:color="auto"/>
                <w:left w:val="none" w:sz="0" w:space="0" w:color="auto"/>
                <w:bottom w:val="none" w:sz="0" w:space="0" w:color="auto"/>
                <w:right w:val="none" w:sz="0" w:space="0" w:color="auto"/>
              </w:divBdr>
            </w:div>
          </w:divsChild>
        </w:div>
        <w:div w:id="1401098997">
          <w:marLeft w:val="0"/>
          <w:marRight w:val="0"/>
          <w:marTop w:val="0"/>
          <w:marBottom w:val="0"/>
          <w:divBdr>
            <w:top w:val="none" w:sz="0" w:space="0" w:color="auto"/>
            <w:left w:val="none" w:sz="0" w:space="0" w:color="auto"/>
            <w:bottom w:val="none" w:sz="0" w:space="0" w:color="auto"/>
            <w:right w:val="none" w:sz="0" w:space="0" w:color="auto"/>
          </w:divBdr>
          <w:divsChild>
            <w:div w:id="1492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Stoke Sixthform</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Jablonski (RXJ)</dc:creator>
  <cp:keywords/>
  <dc:description/>
  <cp:lastModifiedBy>Sarah Brunt (SB16)</cp:lastModifiedBy>
  <cp:revision>2</cp:revision>
  <dcterms:created xsi:type="dcterms:W3CDTF">2021-09-30T10:33:00Z</dcterms:created>
  <dcterms:modified xsi:type="dcterms:W3CDTF">2021-09-30T10:33:00Z</dcterms:modified>
</cp:coreProperties>
</file>